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32F0" w14:textId="0FAD8F25" w:rsidR="002F442B" w:rsidRDefault="002F442B" w:rsidP="00DE3A2A">
      <w:pPr>
        <w:shd w:val="clear" w:color="auto" w:fill="FFFFFF"/>
        <w:spacing w:line="288" w:lineRule="atLeast"/>
        <w:jc w:val="center"/>
        <w:outlineLvl w:val="2"/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</w:pPr>
      <w:r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  <w:t>The Center for Racial and Ethnic Equity in Health and Society</w:t>
      </w:r>
    </w:p>
    <w:p w14:paraId="308A89C8" w14:textId="7B22BCE9" w:rsidR="002F442B" w:rsidRDefault="002F442B" w:rsidP="00610227">
      <w:pPr>
        <w:shd w:val="clear" w:color="auto" w:fill="FFFFFF"/>
        <w:spacing w:line="288" w:lineRule="atLeast"/>
        <w:outlineLvl w:val="2"/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</w:pPr>
    </w:p>
    <w:p w14:paraId="7EB6271C" w14:textId="2AFD286A" w:rsidR="00DE3720" w:rsidRPr="00E168D1" w:rsidRDefault="00DE3720" w:rsidP="00610227">
      <w:pPr>
        <w:shd w:val="clear" w:color="auto" w:fill="FFFFFF"/>
        <w:spacing w:line="288" w:lineRule="atLeast"/>
        <w:outlineLvl w:val="2"/>
        <w:rPr>
          <w:rFonts w:ascii="Helvetica Neue" w:eastAsia="Times New Roman" w:hAnsi="Helvetica Neue" w:cs="Times New Roman"/>
          <w:color w:val="000000" w:themeColor="text1"/>
          <w:spacing w:val="-2"/>
          <w:sz w:val="22"/>
          <w:szCs w:val="22"/>
        </w:rPr>
      </w:pPr>
      <w:r w:rsidRPr="008C71DD">
        <w:rPr>
          <w:rFonts w:ascii="Helvetica Neue" w:eastAsia="Times New Roman" w:hAnsi="Helvetica Neue" w:cs="Times New Roman"/>
          <w:b/>
          <w:bCs/>
          <w:color w:val="000000" w:themeColor="text1"/>
          <w:spacing w:val="-2"/>
          <w:sz w:val="22"/>
          <w:szCs w:val="22"/>
        </w:rPr>
        <w:t>CREEHS</w:t>
      </w:r>
      <w:r w:rsidRPr="00DE3720">
        <w:rPr>
          <w:rFonts w:ascii="Helvetica Neue" w:eastAsia="Times New Roman" w:hAnsi="Helvetica Neue" w:cs="Times New Roman"/>
          <w:b/>
          <w:bCs/>
          <w:color w:val="444444"/>
          <w:spacing w:val="-2"/>
          <w:sz w:val="22"/>
          <w:szCs w:val="22"/>
        </w:rPr>
        <w:t xml:space="preserve"> </w:t>
      </w:r>
      <w:r w:rsidR="00E168D1" w:rsidRPr="00E168D1">
        <w:rPr>
          <w:rFonts w:ascii="Helvetica Neue" w:eastAsia="Times New Roman" w:hAnsi="Helvetica Neue" w:cstheme="minorHAnsi"/>
          <w:color w:val="000000" w:themeColor="text1"/>
          <w:spacing w:val="-2"/>
          <w:sz w:val="22"/>
          <w:szCs w:val="22"/>
        </w:rPr>
        <w:t xml:space="preserve">has a central focus to </w:t>
      </w:r>
      <w:r w:rsidR="00E168D1" w:rsidRPr="00E168D1">
        <w:rPr>
          <w:rFonts w:ascii="Helvetica Neue" w:hAnsi="Helvetica Neue" w:cstheme="minorHAnsi"/>
          <w:color w:val="000000" w:themeColor="text1"/>
          <w:sz w:val="22"/>
          <w:szCs w:val="22"/>
        </w:rPr>
        <w:t>redress racial and ethnic health disparities by examining socio-economic, geographic and other social determinants of health</w:t>
      </w:r>
      <w:r w:rsidR="008C71DD">
        <w:rPr>
          <w:rFonts w:ascii="Helvetica Neue" w:hAnsi="Helvetica Neue"/>
          <w:color w:val="000000" w:themeColor="text1"/>
          <w:sz w:val="22"/>
          <w:szCs w:val="22"/>
        </w:rPr>
        <w:t xml:space="preserve">. We </w:t>
      </w:r>
      <w:r w:rsidRPr="00E168D1">
        <w:rPr>
          <w:rFonts w:ascii="Helvetica Neue" w:eastAsia="Times New Roman" w:hAnsi="Helvetica Neue" w:cs="Times New Roman"/>
          <w:color w:val="000000" w:themeColor="text1"/>
          <w:spacing w:val="-2"/>
          <w:sz w:val="22"/>
          <w:szCs w:val="22"/>
        </w:rPr>
        <w:t xml:space="preserve">provide a network of researchers for interdisciplinary investigations along with a research infrastructure to assist in the grant application process. Curated grant opportunities and mentorship from senior faculty is a cornerstone of the CREEHS philosophy. </w:t>
      </w:r>
    </w:p>
    <w:p w14:paraId="59DC2D7E" w14:textId="77777777" w:rsidR="00DE3720" w:rsidRDefault="00DE3720" w:rsidP="00610227">
      <w:pPr>
        <w:shd w:val="clear" w:color="auto" w:fill="FFFFFF"/>
        <w:spacing w:line="288" w:lineRule="atLeast"/>
        <w:outlineLvl w:val="2"/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</w:pPr>
    </w:p>
    <w:p w14:paraId="261312F6" w14:textId="0BE02225" w:rsidR="00610227" w:rsidRPr="00610227" w:rsidRDefault="00610227" w:rsidP="00610227">
      <w:pPr>
        <w:shd w:val="clear" w:color="auto" w:fill="FFFFFF"/>
        <w:spacing w:line="288" w:lineRule="atLeast"/>
        <w:outlineLvl w:val="2"/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</w:pPr>
      <w:r w:rsidRPr="00610227"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  <w:t xml:space="preserve">Become a </w:t>
      </w:r>
      <w:r w:rsidR="00B62890"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  <w:t xml:space="preserve">CREEHS </w:t>
      </w:r>
      <w:r w:rsidRPr="00610227"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  <w:t>Faculty Associate</w:t>
      </w:r>
    </w:p>
    <w:p w14:paraId="44CB3E0F" w14:textId="68366CE6" w:rsidR="00610227" w:rsidRPr="008C71DD" w:rsidRDefault="00610227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Only University of North Texas faculty whose research interests fall within CREEHS research objectives are eligible. Individuals are appointed as CREEHS Faculty Associates based on the following criteria:</w:t>
      </w:r>
    </w:p>
    <w:p w14:paraId="4418A55C" w14:textId="0498EBF5" w:rsidR="00610227" w:rsidRPr="008C71DD" w:rsidRDefault="00610227" w:rsidP="00610227">
      <w:pPr>
        <w:numPr>
          <w:ilvl w:val="0"/>
          <w:numId w:val="1"/>
        </w:numPr>
        <w:shd w:val="clear" w:color="auto" w:fill="FFFFFF"/>
        <w:spacing w:after="60" w:line="360" w:lineRule="atLeast"/>
        <w:ind w:left="120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Evidence of a scholarly research program or the potential to build such a research program in racial-ethnic health equity</w:t>
      </w:r>
      <w:r w:rsidR="00155DB6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, 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social </w:t>
      </w:r>
      <w:r w:rsidR="00B62890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or educational 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policy</w:t>
      </w:r>
      <w:r w:rsidR="00155DB6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and social determinants of health-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related issues; and</w:t>
      </w:r>
    </w:p>
    <w:p w14:paraId="212E45FB" w14:textId="6C99CD57" w:rsidR="00610227" w:rsidRPr="008C71DD" w:rsidRDefault="00610227" w:rsidP="00DE3A2A">
      <w:pPr>
        <w:numPr>
          <w:ilvl w:val="0"/>
          <w:numId w:val="1"/>
        </w:numPr>
        <w:shd w:val="clear" w:color="auto" w:fill="FFFFFF"/>
        <w:spacing w:after="60" w:line="360" w:lineRule="atLeast"/>
        <w:ind w:left="120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Consistent past, current and/or anticipated success in obtaining grant and contract research that aligns with CREEHS core research areas.</w:t>
      </w:r>
    </w:p>
    <w:p w14:paraId="636770D3" w14:textId="77777777" w:rsidR="008547DC" w:rsidRPr="008C71DD" w:rsidRDefault="008547DC" w:rsidP="008547DC">
      <w:pPr>
        <w:shd w:val="clear" w:color="auto" w:fill="FFFFFF"/>
        <w:spacing w:after="60" w:line="360" w:lineRule="atLeast"/>
        <w:ind w:left="840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0C7A7176" w14:textId="77777777" w:rsidR="008547DC" w:rsidRPr="008C71DD" w:rsidRDefault="00610227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Faculty Associates are appointed for a five-year, renewable term. Associate status continues as long as the member holds a faculty appointment at the University of North Texas and is research- and grant-active in </w:t>
      </w:r>
      <w:r w:rsidR="00155DB6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racial-ethnic health equity, social </w:t>
      </w:r>
      <w:r w:rsidR="00B62890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or educational </w:t>
      </w:r>
      <w:r w:rsidR="00155DB6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policy and social determinants of health-related 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topics. </w:t>
      </w:r>
    </w:p>
    <w:p w14:paraId="2940C11F" w14:textId="5416DF1E" w:rsidR="00610227" w:rsidRPr="008C71DD" w:rsidRDefault="002F442B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Faculty Associates must tag all Center related grant efforts with CREEHS through the Office and Grants and Accounting (OGCA) at the initiation of the proposal. </w:t>
      </w:r>
      <w:r w:rsidR="00610227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Faculty Associates will have access to all core services provided by the Center. Those services currently include:</w:t>
      </w:r>
    </w:p>
    <w:p w14:paraId="4C9AA576" w14:textId="23DC453F" w:rsidR="00610227" w:rsidRPr="008C71DD" w:rsidRDefault="00610227" w:rsidP="00610227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Grant template boilerplate inserts;</w:t>
      </w:r>
    </w:p>
    <w:p w14:paraId="5D2F2A60" w14:textId="494A38CC" w:rsidR="00610227" w:rsidRPr="008C71DD" w:rsidRDefault="00610227" w:rsidP="00610227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Access to interdisciplinary collaborative teams to strengthen grant applications; </w:t>
      </w:r>
    </w:p>
    <w:p w14:paraId="3F71C765" w14:textId="101CE4A0" w:rsidR="00610227" w:rsidRPr="008C71DD" w:rsidRDefault="00CC3913" w:rsidP="00610227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Mentorship and support from CREEHS colleagues</w:t>
      </w:r>
      <w:r w:rsidR="00DE3A2A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;</w:t>
      </w:r>
    </w:p>
    <w:p w14:paraId="0A6C44F3" w14:textId="4E304EB6" w:rsidR="00DE3A2A" w:rsidRPr="008C71DD" w:rsidRDefault="00DE3A2A" w:rsidP="00DE3A2A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sz w:val="19"/>
          <w:szCs w:val="19"/>
        </w:rPr>
      </w:pPr>
      <w:r w:rsidRPr="008C71DD">
        <w:rPr>
          <w:rFonts w:ascii="Helvetica Neue" w:eastAsia="Times New Roman" w:hAnsi="Helvetica Neue" w:cs="Calibri"/>
          <w:color w:val="000000"/>
          <w:sz w:val="19"/>
          <w:szCs w:val="19"/>
        </w:rPr>
        <w:t>assistance with brainstorming new grant ideas from experienced and funded researchers;</w:t>
      </w:r>
    </w:p>
    <w:p w14:paraId="717B50AC" w14:textId="7EFCD010" w:rsidR="00610227" w:rsidRPr="008C71DD" w:rsidRDefault="00CC3913" w:rsidP="00610227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Regular updates on grant opportunities tailored to the center’s core research areas</w:t>
      </w:r>
      <w:r w:rsidR="00DE3A2A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;</w:t>
      </w:r>
    </w:p>
    <w:p w14:paraId="343D8879" w14:textId="6D1C3CFE" w:rsidR="00610227" w:rsidRPr="008C71DD" w:rsidRDefault="00610227" w:rsidP="000065A0">
      <w:pPr>
        <w:shd w:val="clear" w:color="auto" w:fill="FFFFFF"/>
        <w:contextualSpacing/>
        <w:outlineLvl w:val="2"/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</w:pPr>
      <w:r w:rsidRPr="008C71DD">
        <w:rPr>
          <w:rFonts w:ascii="Helvetica Neue" w:eastAsia="Times New Roman" w:hAnsi="Helvetica Neue" w:cs="Times New Roman"/>
          <w:b/>
          <w:bCs/>
          <w:color w:val="444444"/>
          <w:spacing w:val="-2"/>
          <w:sz w:val="30"/>
          <w:szCs w:val="30"/>
        </w:rPr>
        <w:t>Become a CREEHS Affiliate</w:t>
      </w:r>
    </w:p>
    <w:p w14:paraId="575DD342" w14:textId="77777777" w:rsidR="000065A0" w:rsidRPr="008C71DD" w:rsidRDefault="000065A0" w:rsidP="000065A0">
      <w:pPr>
        <w:shd w:val="clear" w:color="auto" w:fill="FFFFFF"/>
        <w:spacing w:after="240"/>
        <w:contextualSpacing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49B427C3" w14:textId="6F5CD4D5" w:rsidR="008547DC" w:rsidRPr="008C71DD" w:rsidRDefault="00610227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Affiliate appointments are made by the CREEHS leadership for the length of a grant or for a maximum of three years; the term is renewable. As is the case with Faculty Associates, all Affiliates must demonstrate expertise in </w:t>
      </w:r>
      <w:r w:rsidR="00155DB6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racial-ethnic health equity, social </w:t>
      </w:r>
      <w:r w:rsidR="00B62890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or educational </w:t>
      </w:r>
      <w:r w:rsidR="00155DB6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policy and social determinants of health-related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research or an interest in developing a line of research with a substantial focus on racial-ethnic health equity component. </w:t>
      </w:r>
    </w:p>
    <w:p w14:paraId="75822C14" w14:textId="778247BF" w:rsidR="00610227" w:rsidRPr="008C71DD" w:rsidRDefault="00610227" w:rsidP="00610227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  <w:t>Faculty Affiliates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 have an appointment at the University of North Texas </w:t>
      </w:r>
      <w:r w:rsidR="008547DC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or another academic institution, research or government institution 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and may be non-tenure-track or post-doctoral fellows.</w:t>
      </w:r>
      <w:r w:rsidR="008547DC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</w:t>
      </w:r>
    </w:p>
    <w:p w14:paraId="443987A5" w14:textId="6E15AE10" w:rsidR="002F442B" w:rsidRPr="008C71DD" w:rsidRDefault="002F442B" w:rsidP="00610227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50C395F2" w14:textId="2F873753" w:rsidR="002F442B" w:rsidRPr="008C71DD" w:rsidRDefault="002F442B" w:rsidP="00610227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  <w:t>Student Affiliates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are doctoral, master’s and undergraduate students at the University of North Texas who have research or professional interests in racial-ethnic health equity, social or educational policy and social determinants of health-related topics. Student Affiliates will receive mentorship from faculty associates and affiliates with CREEHS and are expected to participate in on-going research efforts facilitated at CREEHS. </w:t>
      </w:r>
    </w:p>
    <w:p w14:paraId="6AE5B8B9" w14:textId="77777777" w:rsidR="00610227" w:rsidRPr="008C71DD" w:rsidRDefault="00610227" w:rsidP="00610227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02565250" w14:textId="2306FAD0" w:rsidR="00610227" w:rsidRPr="008C71DD" w:rsidRDefault="00610227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Access to core services by Faculty Affiliates is based on demonstrated need for developing or engaging in collaborative research with a CREEHS Faculty Associate.</w:t>
      </w:r>
    </w:p>
    <w:p w14:paraId="49C90377" w14:textId="2BAB7A6D" w:rsidR="008547DC" w:rsidRPr="008C71DD" w:rsidRDefault="008547DC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6C846928" w14:textId="4E93A30D" w:rsidR="000065A0" w:rsidRPr="008C71DD" w:rsidRDefault="000065A0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181C5C7D" w14:textId="1314D8A4" w:rsidR="008547DC" w:rsidRPr="008C71DD" w:rsidRDefault="008547DC">
      <w:pPr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lastRenderedPageBreak/>
        <w:br w:type="page"/>
      </w:r>
    </w:p>
    <w:p w14:paraId="217E448A" w14:textId="77777777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  <w:lastRenderedPageBreak/>
        <w:t>Appointment  </w:t>
      </w:r>
    </w:p>
    <w:p w14:paraId="3A6A56A4" w14:textId="0FE8E5F2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b/>
          <w:bCs/>
          <w:i/>
          <w:iCs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 xml:space="preserve">Choose either Associate (University of </w:t>
      </w:r>
      <w:r w:rsidRPr="008C71DD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 xml:space="preserve">North Texas </w:t>
      </w: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faculty) or Affiliate (outside researcher</w:t>
      </w:r>
      <w:r w:rsidRPr="008C71DD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s or student</w:t>
      </w: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).</w:t>
      </w:r>
    </w:p>
    <w:p w14:paraId="0E19EC5C" w14:textId="77777777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2E1706D8" w14:textId="77777777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Associate</w:t>
      </w: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br/>
        <w:t>Affiliate</w:t>
      </w:r>
    </w:p>
    <w:p w14:paraId="12E718FD" w14:textId="77777777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   Faculty Affiliate</w:t>
      </w:r>
    </w:p>
    <w:p w14:paraId="1C8AA01B" w14:textId="1D964935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   Student Affiliate</w:t>
      </w: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br/>
      </w:r>
    </w:p>
    <w:p w14:paraId="0D2CED13" w14:textId="2983459B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First name  </w:t>
      </w:r>
    </w:p>
    <w:p w14:paraId="2C120C7F" w14:textId="77777777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0F8FAD66" w14:textId="2B222453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Last name </w:t>
      </w:r>
    </w:p>
    <w:p w14:paraId="57D844F7" w14:textId="77777777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438CC16F" w14:textId="09E5A8D4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  <w:t>Institution</w:t>
      </w:r>
    </w:p>
    <w:p w14:paraId="7A834555" w14:textId="4A8A76E6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Please fill out one of the two fields in this box, depending upon your location</w:t>
      </w:r>
    </w:p>
    <w:p w14:paraId="3D004400" w14:textId="036E3856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</w:pPr>
    </w:p>
    <w:p w14:paraId="3673FDA1" w14:textId="7F87CDDF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555555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555555"/>
          <w:sz w:val="19"/>
          <w:szCs w:val="19"/>
        </w:rPr>
        <w:t>Institution:</w:t>
      </w:r>
    </w:p>
    <w:p w14:paraId="1907C432" w14:textId="17F1E39E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Department or unit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:</w:t>
      </w:r>
    </w:p>
    <w:p w14:paraId="0E7A22AB" w14:textId="1E01318F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E-Mail Address</w:t>
      </w: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:</w:t>
      </w: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 </w:t>
      </w:r>
    </w:p>
    <w:p w14:paraId="615945BA" w14:textId="77777777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</w:pPr>
    </w:p>
    <w:p w14:paraId="066335D4" w14:textId="2714BB11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b/>
          <w:bCs/>
          <w:color w:val="000000"/>
          <w:sz w:val="19"/>
          <w:szCs w:val="19"/>
        </w:rPr>
        <w:t>Areas of Specialization  </w:t>
      </w:r>
    </w:p>
    <w:p w14:paraId="7E90B922" w14:textId="2ED6ED88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Please select one or more of the Center's signature areas on which your research may have an impact</w:t>
      </w:r>
    </w:p>
    <w:p w14:paraId="33DCF8D8" w14:textId="77777777" w:rsidR="00793CDE" w:rsidRPr="008C71DD" w:rsidRDefault="00793CDE" w:rsidP="008547DC">
      <w:pPr>
        <w:shd w:val="clear" w:color="auto" w:fill="FFFFFF"/>
        <w:rPr>
          <w:rFonts w:ascii="Helvetica Neue" w:hAnsi="Helvetica Neue"/>
        </w:rPr>
      </w:pPr>
    </w:p>
    <w:p w14:paraId="111B4457" w14:textId="46227B32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8C71DD">
        <w:rPr>
          <w:rFonts w:ascii="Helvetica Neue" w:hAnsi="Helvetica Neue"/>
          <w:sz w:val="22"/>
          <w:szCs w:val="22"/>
        </w:rPr>
        <w:t>Healthcare Access, Quality and Utilization</w:t>
      </w:r>
    </w:p>
    <w:p w14:paraId="5FE8505E" w14:textId="77777777" w:rsidR="008547DC" w:rsidRPr="008C71DD" w:rsidRDefault="008547DC" w:rsidP="008547DC">
      <w:pPr>
        <w:shd w:val="clear" w:color="auto" w:fill="FFFFFF"/>
        <w:rPr>
          <w:rFonts w:ascii="Helvetica Neue" w:hAnsi="Helvetica Neue"/>
          <w:sz w:val="22"/>
          <w:szCs w:val="22"/>
        </w:rPr>
      </w:pPr>
      <w:r w:rsidRPr="008C71DD">
        <w:rPr>
          <w:rFonts w:ascii="Helvetica Neue" w:hAnsi="Helvetica Neue"/>
          <w:sz w:val="22"/>
          <w:szCs w:val="22"/>
        </w:rPr>
        <w:t xml:space="preserve">Innovative Educational Equity and Career Pathways </w:t>
      </w:r>
    </w:p>
    <w:p w14:paraId="1DBB19FE" w14:textId="77777777" w:rsidR="00793CDE" w:rsidRPr="008C71DD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8C71DD">
        <w:rPr>
          <w:rFonts w:ascii="Helvetica Neue" w:hAnsi="Helvetica Neue"/>
          <w:sz w:val="22"/>
          <w:szCs w:val="22"/>
        </w:rPr>
        <w:t>Economic Stability and Development</w:t>
      </w:r>
      <w:r w:rsidRPr="008C71DD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</w:p>
    <w:p w14:paraId="7EAC266E" w14:textId="308420BC" w:rsidR="008547DC" w:rsidRPr="008547DC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8C71DD">
        <w:rPr>
          <w:rFonts w:ascii="Helvetica Neue" w:hAnsi="Helvetica Neue"/>
          <w:sz w:val="22"/>
          <w:szCs w:val="22"/>
        </w:rPr>
        <w:t>Public Policy Initiatives</w:t>
      </w:r>
    </w:p>
    <w:p w14:paraId="114D9C54" w14:textId="77777777" w:rsidR="00793CDE" w:rsidRPr="008C71DD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2D4B473E" w14:textId="57E898DF" w:rsidR="008547DC" w:rsidRPr="008C71DD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555555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Contribution:</w:t>
      </w:r>
      <w:r w:rsidR="008547DC"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  </w:t>
      </w:r>
      <w:r w:rsidR="008547DC"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 xml:space="preserve">In what way do you believe you will contribute to the mission and goals of </w:t>
      </w:r>
      <w:r w:rsidRPr="008C71DD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CREEHS</w:t>
      </w:r>
      <w:r w:rsidR="008547DC" w:rsidRPr="008547DC">
        <w:rPr>
          <w:rFonts w:ascii="Helvetica Neue" w:eastAsia="Times New Roman" w:hAnsi="Helvetica Neue" w:cs="Times New Roman"/>
          <w:color w:val="555555"/>
          <w:sz w:val="19"/>
          <w:szCs w:val="19"/>
        </w:rPr>
        <w:t>?</w:t>
      </w:r>
    </w:p>
    <w:p w14:paraId="113D9548" w14:textId="6E0721E6" w:rsidR="00793CDE" w:rsidRPr="008547DC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555555"/>
          <w:sz w:val="19"/>
          <w:szCs w:val="19"/>
        </w:rPr>
        <w:t>TEXT BOX</w:t>
      </w:r>
    </w:p>
    <w:p w14:paraId="79796CC5" w14:textId="77777777" w:rsidR="00793CDE" w:rsidRPr="008C71DD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3BF8E3F9" w14:textId="6E6B7097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Interests</w:t>
      </w:r>
      <w:r w:rsidR="00793CDE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: </w:t>
      </w: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 xml:space="preserve">Give a brief statement of your interests and how they relate </w:t>
      </w:r>
      <w:r w:rsidR="00793CDE" w:rsidRPr="008C71DD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to racial/ethnic and health equity research</w:t>
      </w:r>
      <w:r w:rsidRPr="008547DC">
        <w:rPr>
          <w:rFonts w:ascii="Helvetica Neue" w:eastAsia="Times New Roman" w:hAnsi="Helvetica Neue" w:cs="Times New Roman"/>
          <w:color w:val="555555"/>
          <w:sz w:val="19"/>
          <w:szCs w:val="19"/>
        </w:rPr>
        <w:t>.</w:t>
      </w:r>
    </w:p>
    <w:p w14:paraId="634CAA39" w14:textId="1FC99699" w:rsidR="00793CDE" w:rsidRPr="008C71DD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TEXT BOX</w:t>
      </w:r>
    </w:p>
    <w:p w14:paraId="13A325BB" w14:textId="77777777" w:rsidR="00793CDE" w:rsidRPr="008C71DD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48F01B02" w14:textId="77777777" w:rsidR="00793CDE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Upload CV</w:t>
      </w:r>
      <w:r w:rsidR="00793CDE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: </w:t>
      </w:r>
    </w:p>
    <w:p w14:paraId="564EA81D" w14:textId="74EB289C" w:rsidR="008547DC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555555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Use this feature to upload a copy of your current curriculum vitae</w:t>
      </w:r>
      <w:r w:rsidRPr="008547DC">
        <w:rPr>
          <w:rFonts w:ascii="Helvetica Neue" w:eastAsia="Times New Roman" w:hAnsi="Helvetica Neue" w:cs="Times New Roman"/>
          <w:color w:val="555555"/>
          <w:sz w:val="19"/>
          <w:szCs w:val="19"/>
        </w:rPr>
        <w:t>.</w:t>
      </w:r>
    </w:p>
    <w:p w14:paraId="7C81D2EB" w14:textId="25480EAA" w:rsidR="00793CDE" w:rsidRPr="008547DC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555555"/>
          <w:sz w:val="19"/>
          <w:szCs w:val="19"/>
        </w:rPr>
        <w:t>UPLOAD BOX</w:t>
      </w:r>
    </w:p>
    <w:p w14:paraId="09FEC628" w14:textId="77777777" w:rsidR="00793CDE" w:rsidRPr="008C71DD" w:rsidRDefault="00793CDE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</w:p>
    <w:p w14:paraId="6D661BC9" w14:textId="77777777" w:rsidR="00793CDE" w:rsidRPr="008C71DD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color w:val="000000"/>
          <w:sz w:val="19"/>
          <w:szCs w:val="19"/>
        </w:rPr>
        <w:t>Comments</w:t>
      </w:r>
      <w:r w:rsidR="00793CDE"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 xml:space="preserve"> </w:t>
      </w:r>
    </w:p>
    <w:p w14:paraId="22944684" w14:textId="1781E620" w:rsidR="008547DC" w:rsidRPr="008547DC" w:rsidRDefault="008547DC" w:rsidP="008547D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 xml:space="preserve">Please add any additional comments or notes to the </w:t>
      </w:r>
      <w:r w:rsidR="00793CDE" w:rsidRPr="008C71DD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>CREEHS Leadership Team</w:t>
      </w:r>
      <w:r w:rsidRPr="008547DC">
        <w:rPr>
          <w:rFonts w:ascii="Helvetica Neue" w:eastAsia="Times New Roman" w:hAnsi="Helvetica Neue" w:cs="Times New Roman"/>
          <w:i/>
          <w:iCs/>
          <w:color w:val="555555"/>
          <w:sz w:val="19"/>
          <w:szCs w:val="19"/>
        </w:rPr>
        <w:t xml:space="preserve"> here</w:t>
      </w:r>
    </w:p>
    <w:p w14:paraId="21C7CC05" w14:textId="5742772D" w:rsidR="008547DC" w:rsidRPr="008C71DD" w:rsidRDefault="00793CDE" w:rsidP="00610227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 w:rsidRPr="008C71DD">
        <w:rPr>
          <w:rFonts w:ascii="Helvetica Neue" w:eastAsia="Times New Roman" w:hAnsi="Helvetica Neue" w:cs="Times New Roman"/>
          <w:color w:val="000000"/>
          <w:sz w:val="19"/>
          <w:szCs w:val="19"/>
        </w:rPr>
        <w:t>TEXT BOX</w:t>
      </w:r>
    </w:p>
    <w:p w14:paraId="3ACC9374" w14:textId="0C8DDBDF" w:rsidR="009D0ABC" w:rsidRPr="008C71DD" w:rsidRDefault="00DF71E5">
      <w:pPr>
        <w:rPr>
          <w:rFonts w:ascii="Helvetica Neue" w:hAnsi="Helvetica Neue"/>
        </w:rPr>
      </w:pPr>
      <w:r w:rsidRPr="008C71DD">
        <w:rPr>
          <w:rFonts w:ascii="Helvetica Neue" w:hAnsi="Helvetica Neue"/>
        </w:rPr>
        <w:t>SUBMIT</w:t>
      </w:r>
    </w:p>
    <w:sectPr w:rsidR="009D0ABC" w:rsidRPr="008C71DD" w:rsidSect="00DE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171"/>
    <w:multiLevelType w:val="multilevel"/>
    <w:tmpl w:val="6E16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21008"/>
    <w:multiLevelType w:val="hybridMultilevel"/>
    <w:tmpl w:val="23F6F7A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27"/>
    <w:rsid w:val="000065A0"/>
    <w:rsid w:val="00155DB6"/>
    <w:rsid w:val="001C6D56"/>
    <w:rsid w:val="002673FB"/>
    <w:rsid w:val="002F442B"/>
    <w:rsid w:val="00610227"/>
    <w:rsid w:val="006467BF"/>
    <w:rsid w:val="00711589"/>
    <w:rsid w:val="00793CDE"/>
    <w:rsid w:val="008547DC"/>
    <w:rsid w:val="008C71DD"/>
    <w:rsid w:val="00B62890"/>
    <w:rsid w:val="00CC3913"/>
    <w:rsid w:val="00DE3720"/>
    <w:rsid w:val="00DE3A2A"/>
    <w:rsid w:val="00DF71E5"/>
    <w:rsid w:val="00E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A221"/>
  <w15:chartTrackingRefBased/>
  <w15:docId w15:val="{546C5A1B-AB30-4C44-AE1D-3124B26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02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2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02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0227"/>
    <w:rPr>
      <w:b/>
      <w:bCs/>
    </w:rPr>
  </w:style>
  <w:style w:type="paragraph" w:styleId="ListParagraph">
    <w:name w:val="List Paragraph"/>
    <w:basedOn w:val="Normal"/>
    <w:uiPriority w:val="34"/>
    <w:qFormat/>
    <w:rsid w:val="006102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90"/>
    <w:rPr>
      <w:rFonts w:ascii="Times New Roman" w:hAnsi="Times New Roman" w:cs="Times New Roman"/>
      <w:sz w:val="18"/>
      <w:szCs w:val="18"/>
    </w:rPr>
  </w:style>
  <w:style w:type="character" w:customStyle="1" w:styleId="required">
    <w:name w:val="required"/>
    <w:basedOn w:val="DefaultParagraphFont"/>
    <w:rsid w:val="008547DC"/>
  </w:style>
  <w:style w:type="character" w:customStyle="1" w:styleId="formhelp">
    <w:name w:val="formhelp"/>
    <w:basedOn w:val="DefaultParagraphFont"/>
    <w:rsid w:val="0085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26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02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4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809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2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Chandra</dc:creator>
  <cp:keywords/>
  <dc:description/>
  <cp:lastModifiedBy>Shareef, Amanullah</cp:lastModifiedBy>
  <cp:revision>6</cp:revision>
  <dcterms:created xsi:type="dcterms:W3CDTF">2021-02-26T18:11:00Z</dcterms:created>
  <dcterms:modified xsi:type="dcterms:W3CDTF">2021-08-21T16:17:00Z</dcterms:modified>
</cp:coreProperties>
</file>